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27F" w:rsidRPr="003C1579" w:rsidRDefault="00BD027F" w:rsidP="00BD027F">
      <w:pPr>
        <w:jc w:val="both"/>
        <w:rPr>
          <w:rFonts w:ascii="Arial" w:hAnsi="Arial" w:cs="Arial"/>
          <w:sz w:val="20"/>
          <w:szCs w:val="20"/>
        </w:rPr>
      </w:pPr>
      <w:r w:rsidRPr="003C1579">
        <w:rPr>
          <w:rFonts w:ascii="Arial" w:hAnsi="Arial" w:cs="Arial"/>
          <w:sz w:val="20"/>
          <w:szCs w:val="20"/>
        </w:rPr>
        <w:t>Stanovisko MŠMT v oblasti rozhodování ředitele školy v souladu s </w:t>
      </w:r>
      <w:proofErr w:type="spellStart"/>
      <w:r w:rsidRPr="003C1579">
        <w:rPr>
          <w:rFonts w:ascii="Arial" w:hAnsi="Arial" w:cs="Arial"/>
          <w:sz w:val="20"/>
          <w:szCs w:val="20"/>
        </w:rPr>
        <w:t>ust</w:t>
      </w:r>
      <w:proofErr w:type="spellEnd"/>
      <w:r w:rsidRPr="003C1579">
        <w:rPr>
          <w:rFonts w:ascii="Arial" w:hAnsi="Arial" w:cs="Arial"/>
          <w:sz w:val="20"/>
          <w:szCs w:val="20"/>
        </w:rPr>
        <w:t xml:space="preserve">. § 165 odst. 2 zákona č. 561/2004 Sb.,  o předškolním, základním, středním, vyšším odborném a jiném vzdělávání (školský zákon), v platném znění (dále jen „školský zákon“) ke správnímu řízení ve věci zastupování nezletilého účastníka řízení (žáka) při přijetí k základnímu vzdělávání, přestupu do jiné základní školy aj.: </w:t>
      </w:r>
    </w:p>
    <w:p w:rsidR="00BD027F" w:rsidRPr="003C1579" w:rsidRDefault="00AA47CA" w:rsidP="00AA47C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3C157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  <w:r w:rsidR="00BD027F" w:rsidRPr="003C1579">
        <w:rPr>
          <w:rFonts w:ascii="Arial" w:hAnsi="Arial" w:cs="Arial"/>
          <w:sz w:val="20"/>
          <w:szCs w:val="20"/>
        </w:rPr>
        <w:t>je-li účastníkem řízení nezletilý a půjde-li o úkony, které svou povahou nejsou přiměřené rozumové a volní vyspělosti odpovídající jeho věku, musí být nezletilý zastoupen v takovém řízení svým zákonným zástupcem. Uvedené vyplývá i z </w:t>
      </w:r>
      <w:proofErr w:type="spellStart"/>
      <w:r w:rsidR="00BD027F" w:rsidRPr="003C1579">
        <w:rPr>
          <w:rFonts w:ascii="Arial" w:hAnsi="Arial" w:cs="Arial"/>
          <w:sz w:val="20"/>
          <w:szCs w:val="20"/>
        </w:rPr>
        <w:t>ust</w:t>
      </w:r>
      <w:proofErr w:type="spellEnd"/>
      <w:r w:rsidR="00BD027F" w:rsidRPr="003C1579">
        <w:rPr>
          <w:rFonts w:ascii="Arial" w:hAnsi="Arial" w:cs="Arial"/>
          <w:sz w:val="20"/>
          <w:szCs w:val="20"/>
        </w:rPr>
        <w:t>. § 36 zákona č. 94/1963 Sb., o rodině, v platném znění (dále jen „zákon o rodině“), podle kterého dítě při právních úkonech, ke kterým není plně způsobilé, zastupují rodiče.</w:t>
      </w:r>
      <w:r w:rsidRPr="003C1579">
        <w:rPr>
          <w:rFonts w:ascii="Arial" w:hAnsi="Arial" w:cs="Arial"/>
          <w:sz w:val="20"/>
          <w:szCs w:val="20"/>
        </w:rPr>
        <w:t xml:space="preserve"> </w:t>
      </w:r>
    </w:p>
    <w:p w:rsidR="00BD027F" w:rsidRPr="003C1579" w:rsidRDefault="00BD027F" w:rsidP="00AA47C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3C1579">
        <w:rPr>
          <w:rFonts w:ascii="Arial" w:hAnsi="Arial" w:cs="Arial"/>
          <w:sz w:val="20"/>
          <w:szCs w:val="20"/>
        </w:rPr>
        <w:t>Rodičovská zodpovědnost náleží až na výjimky oběma rodičům. To však neznamená, že by při plnění práv a povinností tvořících rodičovskou odpovědnost museli nezletilého zastupovat vždy oba jeho rodiče. Povinnost důsledně chránit zájmy dítěte, řídit jeho jednání a vykonávat nad ním dohled odpovídající stupni jeho vývoje v souladu s </w:t>
      </w:r>
      <w:proofErr w:type="spellStart"/>
      <w:r w:rsidRPr="003C1579">
        <w:rPr>
          <w:rFonts w:ascii="Arial" w:hAnsi="Arial" w:cs="Arial"/>
          <w:sz w:val="20"/>
          <w:szCs w:val="20"/>
        </w:rPr>
        <w:t>ust</w:t>
      </w:r>
      <w:proofErr w:type="spellEnd"/>
      <w:r w:rsidRPr="003C1579">
        <w:rPr>
          <w:rFonts w:ascii="Arial" w:hAnsi="Arial" w:cs="Arial"/>
          <w:sz w:val="20"/>
          <w:szCs w:val="20"/>
        </w:rPr>
        <w:t>. § 31 odst. 2 zákona o rodině bude splněna i v případě zastoupení nezletilého pouze jedním z rodičů.</w:t>
      </w:r>
    </w:p>
    <w:p w:rsidR="00BD027F" w:rsidRPr="003C1579" w:rsidRDefault="00BD027F" w:rsidP="00AA47C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3C1579">
        <w:rPr>
          <w:rFonts w:ascii="Arial" w:hAnsi="Arial" w:cs="Arial"/>
          <w:sz w:val="20"/>
          <w:szCs w:val="20"/>
        </w:rPr>
        <w:t xml:space="preserve">Oblast poskytování vzdělávání a školských služeb je nepochybně podstatnou věcí týkající se nezletilého. Ze skutečnosti, že druhý rodič v řízení aktivně nevystupuje, však nelze automaticky odvozovat, že došlo k rozporu mezi rodiči o podstatných věcech při výkonu rodičovské zodpovědnosti ve smyslu </w:t>
      </w:r>
      <w:proofErr w:type="spellStart"/>
      <w:r w:rsidRPr="003C1579">
        <w:rPr>
          <w:rFonts w:ascii="Arial" w:hAnsi="Arial" w:cs="Arial"/>
          <w:sz w:val="20"/>
          <w:szCs w:val="20"/>
        </w:rPr>
        <w:t>ust</w:t>
      </w:r>
      <w:proofErr w:type="spellEnd"/>
      <w:r w:rsidRPr="003C1579">
        <w:rPr>
          <w:rFonts w:ascii="Arial" w:hAnsi="Arial" w:cs="Arial"/>
          <w:sz w:val="20"/>
          <w:szCs w:val="20"/>
        </w:rPr>
        <w:t>. § 49 zákona o rodině.</w:t>
      </w:r>
    </w:p>
    <w:p w:rsidR="00BD027F" w:rsidRPr="003C1579" w:rsidRDefault="00BD027F" w:rsidP="00BD027F">
      <w:pPr>
        <w:rPr>
          <w:rFonts w:ascii="Arial" w:hAnsi="Arial" w:cs="Arial"/>
          <w:sz w:val="20"/>
          <w:szCs w:val="20"/>
        </w:rPr>
      </w:pPr>
    </w:p>
    <w:p w:rsidR="00BD027F" w:rsidRPr="003C1579" w:rsidRDefault="00BD027F" w:rsidP="00BD027F">
      <w:pPr>
        <w:jc w:val="both"/>
        <w:rPr>
          <w:rFonts w:ascii="Arial" w:hAnsi="Arial" w:cs="Arial"/>
          <w:sz w:val="20"/>
          <w:szCs w:val="20"/>
        </w:rPr>
      </w:pPr>
      <w:r w:rsidRPr="003C1579">
        <w:rPr>
          <w:rFonts w:ascii="Arial" w:hAnsi="Arial" w:cs="Arial"/>
          <w:sz w:val="20"/>
          <w:szCs w:val="20"/>
        </w:rPr>
        <w:t>Jak školský zákon, tak zákon o rodině a zákon č. 500/2004 Sb., správní řád, v platném znění (dále jen „správní řád“) tedy vycházejí z předpokladu, že rodiče jednají ve vzájemné shodě, a to vždy s cílem chránit zájmy nezletilého, jehož souhlas je nezbytný k některým úkonům (</w:t>
      </w:r>
      <w:proofErr w:type="spellStart"/>
      <w:r w:rsidRPr="003C1579">
        <w:rPr>
          <w:rFonts w:ascii="Arial" w:hAnsi="Arial" w:cs="Arial"/>
          <w:sz w:val="20"/>
          <w:szCs w:val="20"/>
        </w:rPr>
        <w:t>ust</w:t>
      </w:r>
      <w:proofErr w:type="spellEnd"/>
      <w:r w:rsidRPr="003C1579">
        <w:rPr>
          <w:rFonts w:ascii="Arial" w:hAnsi="Arial" w:cs="Arial"/>
          <w:sz w:val="20"/>
          <w:szCs w:val="20"/>
        </w:rPr>
        <w:t xml:space="preserve">. § 60 odst. 2, </w:t>
      </w:r>
      <w:proofErr w:type="spellStart"/>
      <w:r w:rsidRPr="003C1579">
        <w:rPr>
          <w:rFonts w:ascii="Arial" w:hAnsi="Arial" w:cs="Arial"/>
          <w:sz w:val="20"/>
          <w:szCs w:val="20"/>
        </w:rPr>
        <w:t>ust</w:t>
      </w:r>
      <w:proofErr w:type="spellEnd"/>
      <w:r w:rsidRPr="003C1579">
        <w:rPr>
          <w:rFonts w:ascii="Arial" w:hAnsi="Arial" w:cs="Arial"/>
          <w:sz w:val="20"/>
          <w:szCs w:val="20"/>
        </w:rPr>
        <w:t xml:space="preserve">. § 66 odst. 2 školského zákona). Tento závěr lze opřít i o gramatický výklad těchto zákonů, která používají jednotné číslo výrazu „zákonný zástupce“. Pouze v případech, kdy by zjevně došlo k neshodě mezi rodiči (zákonnými zástupci), rozhodne podle </w:t>
      </w:r>
      <w:proofErr w:type="spellStart"/>
      <w:r w:rsidRPr="003C1579">
        <w:rPr>
          <w:rFonts w:ascii="Arial" w:hAnsi="Arial" w:cs="Arial"/>
          <w:sz w:val="20"/>
          <w:szCs w:val="20"/>
        </w:rPr>
        <w:t>ust</w:t>
      </w:r>
      <w:proofErr w:type="spellEnd"/>
      <w:r w:rsidRPr="003C1579">
        <w:rPr>
          <w:rFonts w:ascii="Arial" w:hAnsi="Arial" w:cs="Arial"/>
          <w:sz w:val="20"/>
          <w:szCs w:val="20"/>
        </w:rPr>
        <w:t>. § 49 zákona o rodině soud.</w:t>
      </w:r>
    </w:p>
    <w:p w:rsidR="00BD027F" w:rsidRDefault="00BD027F" w:rsidP="00BD027F">
      <w:pPr>
        <w:jc w:val="both"/>
        <w:rPr>
          <w:rFonts w:ascii="Arial" w:hAnsi="Arial" w:cs="Arial"/>
          <w:sz w:val="24"/>
          <w:szCs w:val="24"/>
        </w:rPr>
      </w:pPr>
    </w:p>
    <w:p w:rsidR="00BD027F" w:rsidRPr="00AA47CA" w:rsidRDefault="00BD027F" w:rsidP="00AA47C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A47CA">
        <w:rPr>
          <w:rFonts w:ascii="Arial" w:hAnsi="Arial" w:cs="Arial"/>
          <w:b/>
          <w:sz w:val="24"/>
          <w:szCs w:val="24"/>
          <w:u w:val="single"/>
        </w:rPr>
        <w:t>Zákonný zástupce, který bude zastupovat své nezletilé dítě (žáka) při vedení správního řízení, doplňuje svou žádost o tento dovětek:</w:t>
      </w:r>
    </w:p>
    <w:p w:rsidR="00AA47CA" w:rsidRPr="00AA47CA" w:rsidRDefault="00AA47CA" w:rsidP="00AA47C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A47CA" w:rsidRDefault="00BD027F" w:rsidP="00BD027F">
      <w:pPr>
        <w:jc w:val="both"/>
        <w:rPr>
          <w:rFonts w:ascii="Arial" w:hAnsi="Arial" w:cs="Arial"/>
          <w:sz w:val="24"/>
          <w:szCs w:val="24"/>
        </w:rPr>
      </w:pPr>
      <w:r w:rsidRPr="00AA47CA">
        <w:rPr>
          <w:rFonts w:ascii="Arial" w:hAnsi="Arial" w:cs="Arial"/>
          <w:sz w:val="24"/>
          <w:szCs w:val="24"/>
        </w:rPr>
        <w:t xml:space="preserve">Zákonní zástupci </w:t>
      </w:r>
    </w:p>
    <w:p w:rsidR="00AA47CA" w:rsidRPr="00AA47CA" w:rsidRDefault="00BD027F" w:rsidP="00BD027F">
      <w:pPr>
        <w:jc w:val="both"/>
        <w:rPr>
          <w:rFonts w:ascii="Arial" w:hAnsi="Arial" w:cs="Arial"/>
          <w:sz w:val="24"/>
          <w:szCs w:val="24"/>
        </w:rPr>
      </w:pPr>
      <w:r w:rsidRPr="00AA47CA">
        <w:rPr>
          <w:rFonts w:ascii="Arial" w:hAnsi="Arial" w:cs="Arial"/>
          <w:sz w:val="24"/>
          <w:szCs w:val="24"/>
        </w:rPr>
        <w:t>dítěte (žáka)</w:t>
      </w:r>
      <w:r w:rsidR="00AA47CA" w:rsidRPr="00AA47CA">
        <w:rPr>
          <w:rFonts w:ascii="Arial" w:hAnsi="Arial" w:cs="Arial"/>
          <w:sz w:val="24"/>
          <w:szCs w:val="24"/>
        </w:rPr>
        <w:t>: ……………………………………</w:t>
      </w:r>
      <w:r w:rsidR="003C1579">
        <w:rPr>
          <w:rFonts w:ascii="Arial" w:hAnsi="Arial" w:cs="Arial"/>
          <w:sz w:val="24"/>
          <w:szCs w:val="24"/>
        </w:rPr>
        <w:t>…</w:t>
      </w:r>
      <w:r w:rsidR="00AA47CA" w:rsidRPr="00AA47CA">
        <w:rPr>
          <w:rFonts w:ascii="Arial" w:hAnsi="Arial" w:cs="Arial"/>
          <w:sz w:val="24"/>
          <w:szCs w:val="24"/>
        </w:rPr>
        <w:t>…..</w:t>
      </w:r>
      <w:r w:rsidR="00AA47CA">
        <w:rPr>
          <w:rFonts w:ascii="Arial" w:hAnsi="Arial" w:cs="Arial"/>
          <w:sz w:val="24"/>
          <w:szCs w:val="24"/>
        </w:rPr>
        <w:t xml:space="preserve">     nar.: …………………………….</w:t>
      </w:r>
    </w:p>
    <w:p w:rsidR="00AA47CA" w:rsidRPr="003C1579" w:rsidRDefault="00AA47CA" w:rsidP="00BD027F">
      <w:pPr>
        <w:jc w:val="both"/>
        <w:rPr>
          <w:rFonts w:ascii="Arial" w:hAnsi="Arial" w:cs="Arial"/>
          <w:sz w:val="20"/>
          <w:szCs w:val="20"/>
        </w:rPr>
      </w:pPr>
      <w:r w:rsidRPr="003C1579">
        <w:rPr>
          <w:rFonts w:ascii="Arial" w:hAnsi="Arial" w:cs="Arial"/>
          <w:b/>
          <w:sz w:val="20"/>
          <w:szCs w:val="20"/>
        </w:rPr>
        <w:t xml:space="preserve">                          </w:t>
      </w:r>
      <w:r w:rsidR="003C1579">
        <w:rPr>
          <w:rFonts w:ascii="Arial" w:hAnsi="Arial" w:cs="Arial"/>
          <w:b/>
          <w:sz w:val="20"/>
          <w:szCs w:val="20"/>
        </w:rPr>
        <w:t xml:space="preserve">      </w:t>
      </w:r>
      <w:r w:rsidRPr="003C1579">
        <w:rPr>
          <w:rFonts w:ascii="Arial" w:hAnsi="Arial" w:cs="Arial"/>
          <w:b/>
          <w:sz w:val="20"/>
          <w:szCs w:val="20"/>
        </w:rPr>
        <w:t xml:space="preserve"> </w:t>
      </w:r>
      <w:r w:rsidRPr="003C1579">
        <w:rPr>
          <w:rFonts w:ascii="Arial" w:hAnsi="Arial" w:cs="Arial"/>
          <w:sz w:val="20"/>
          <w:szCs w:val="20"/>
        </w:rPr>
        <w:t>jméno a příjmení dítěte</w:t>
      </w:r>
      <w:r w:rsidR="003C1579">
        <w:rPr>
          <w:rFonts w:ascii="Arial" w:hAnsi="Arial" w:cs="Arial"/>
          <w:sz w:val="20"/>
          <w:szCs w:val="20"/>
        </w:rPr>
        <w:t>/</w:t>
      </w:r>
      <w:r w:rsidRPr="003C1579">
        <w:rPr>
          <w:rFonts w:ascii="Arial" w:hAnsi="Arial" w:cs="Arial"/>
          <w:sz w:val="20"/>
          <w:szCs w:val="20"/>
        </w:rPr>
        <w:t>žáka</w:t>
      </w:r>
    </w:p>
    <w:p w:rsidR="00AA47CA" w:rsidRPr="00AA47CA" w:rsidRDefault="00AA47CA" w:rsidP="00BD027F">
      <w:pPr>
        <w:jc w:val="both"/>
        <w:rPr>
          <w:rFonts w:ascii="Arial" w:hAnsi="Arial" w:cs="Arial"/>
          <w:sz w:val="24"/>
          <w:szCs w:val="24"/>
        </w:rPr>
      </w:pPr>
    </w:p>
    <w:p w:rsidR="00BD027F" w:rsidRPr="00AA47CA" w:rsidRDefault="00BD027F" w:rsidP="00BD027F">
      <w:pPr>
        <w:jc w:val="both"/>
        <w:rPr>
          <w:rFonts w:ascii="Arial" w:hAnsi="Arial" w:cs="Arial"/>
          <w:sz w:val="24"/>
          <w:szCs w:val="24"/>
        </w:rPr>
      </w:pPr>
      <w:r w:rsidRPr="00AA47CA">
        <w:rPr>
          <w:rFonts w:ascii="Arial" w:hAnsi="Arial" w:cs="Arial"/>
          <w:sz w:val="24"/>
          <w:szCs w:val="24"/>
        </w:rPr>
        <w:t>se dohodli, že záležitosti spojené s přijetím k základnímu vzdělávání (přestupu do jiné základní školy, s odkladem školní docházky aj.) bude vyřizovat zákonný zástupce:</w:t>
      </w:r>
    </w:p>
    <w:p w:rsidR="00AA47CA" w:rsidRDefault="00AA47CA" w:rsidP="00BD027F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D027F" w:rsidRPr="00BD027F" w:rsidRDefault="00BD027F" w:rsidP="00BD027F">
      <w:pPr>
        <w:jc w:val="both"/>
        <w:rPr>
          <w:rFonts w:ascii="Arial" w:hAnsi="Arial" w:cs="Arial"/>
          <w:sz w:val="24"/>
          <w:szCs w:val="24"/>
        </w:rPr>
      </w:pPr>
      <w:r w:rsidRPr="00BD027F">
        <w:rPr>
          <w:rFonts w:ascii="Arial" w:hAnsi="Arial" w:cs="Arial"/>
          <w:sz w:val="24"/>
          <w:szCs w:val="24"/>
        </w:rPr>
        <w:t>jméno a příjmení</w:t>
      </w:r>
      <w:r w:rsidR="00AA47CA">
        <w:rPr>
          <w:rFonts w:ascii="Arial" w:hAnsi="Arial" w:cs="Arial"/>
          <w:sz w:val="24"/>
          <w:szCs w:val="24"/>
        </w:rPr>
        <w:t>: …………………………………………………..</w:t>
      </w:r>
    </w:p>
    <w:p w:rsidR="00BD027F" w:rsidRDefault="00BD027F" w:rsidP="00BD027F">
      <w:pPr>
        <w:rPr>
          <w:rFonts w:ascii="Arial" w:hAnsi="Arial" w:cs="Arial"/>
          <w:sz w:val="24"/>
          <w:szCs w:val="24"/>
        </w:rPr>
      </w:pPr>
    </w:p>
    <w:p w:rsidR="003C1579" w:rsidRDefault="003C1579" w:rsidP="00BD027F">
      <w:pPr>
        <w:rPr>
          <w:rFonts w:ascii="Arial" w:hAnsi="Arial" w:cs="Arial"/>
          <w:sz w:val="24"/>
          <w:szCs w:val="24"/>
        </w:rPr>
      </w:pPr>
    </w:p>
    <w:p w:rsidR="003C1579" w:rsidRDefault="003C1579" w:rsidP="00BD027F">
      <w:pPr>
        <w:rPr>
          <w:rFonts w:ascii="Arial" w:hAnsi="Arial" w:cs="Arial"/>
          <w:sz w:val="24"/>
          <w:szCs w:val="24"/>
        </w:rPr>
      </w:pPr>
    </w:p>
    <w:p w:rsidR="003C1579" w:rsidRDefault="005946CF" w:rsidP="00BD02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</w:t>
      </w:r>
      <w:proofErr w:type="spellStart"/>
      <w:r>
        <w:rPr>
          <w:rFonts w:ascii="Arial" w:hAnsi="Arial" w:cs="Arial"/>
          <w:sz w:val="24"/>
          <w:szCs w:val="24"/>
        </w:rPr>
        <w:t>Hostíni</w:t>
      </w:r>
      <w:proofErr w:type="spellEnd"/>
      <w:r>
        <w:rPr>
          <w:rFonts w:ascii="Arial" w:hAnsi="Arial" w:cs="Arial"/>
          <w:sz w:val="24"/>
          <w:szCs w:val="24"/>
        </w:rPr>
        <w:t xml:space="preserve"> u Vojkovic</w:t>
      </w:r>
      <w:bookmarkStart w:id="0" w:name="_GoBack"/>
      <w:bookmarkEnd w:id="0"/>
      <w:r w:rsidR="003C1579">
        <w:rPr>
          <w:rFonts w:ascii="Arial" w:hAnsi="Arial" w:cs="Arial"/>
          <w:sz w:val="24"/>
          <w:szCs w:val="24"/>
        </w:rPr>
        <w:t xml:space="preserve"> dne: ………………………</w:t>
      </w:r>
    </w:p>
    <w:p w:rsidR="003C1579" w:rsidRDefault="003C1579" w:rsidP="00BD027F">
      <w:pPr>
        <w:rPr>
          <w:rFonts w:ascii="Arial" w:hAnsi="Arial" w:cs="Arial"/>
          <w:sz w:val="24"/>
          <w:szCs w:val="24"/>
        </w:rPr>
      </w:pPr>
    </w:p>
    <w:p w:rsidR="003C1579" w:rsidRDefault="003C1579" w:rsidP="00BD027F">
      <w:pPr>
        <w:rPr>
          <w:rFonts w:ascii="Arial" w:hAnsi="Arial" w:cs="Arial"/>
          <w:sz w:val="24"/>
          <w:szCs w:val="24"/>
        </w:rPr>
      </w:pPr>
    </w:p>
    <w:p w:rsidR="003C1579" w:rsidRPr="00295AC6" w:rsidRDefault="003C1579" w:rsidP="00BD02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</w:t>
      </w:r>
    </w:p>
    <w:p w:rsidR="00BD027F" w:rsidRPr="003C1579" w:rsidRDefault="003C1579" w:rsidP="00BD02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C1579">
        <w:rPr>
          <w:rFonts w:ascii="Arial" w:hAnsi="Arial" w:cs="Arial"/>
          <w:sz w:val="20"/>
          <w:szCs w:val="20"/>
        </w:rPr>
        <w:t>podpisy zákonných zástupců</w:t>
      </w:r>
    </w:p>
    <w:p w:rsidR="00BD027F" w:rsidRPr="00295AC6" w:rsidRDefault="00BD027F" w:rsidP="00BD027F">
      <w:pPr>
        <w:rPr>
          <w:rFonts w:ascii="Arial" w:hAnsi="Arial" w:cs="Arial"/>
          <w:sz w:val="24"/>
          <w:szCs w:val="24"/>
        </w:rPr>
      </w:pPr>
    </w:p>
    <w:sectPr w:rsidR="00BD027F" w:rsidRPr="00295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27F"/>
    <w:rsid w:val="003C1579"/>
    <w:rsid w:val="004E36C8"/>
    <w:rsid w:val="005946CF"/>
    <w:rsid w:val="00AA47CA"/>
    <w:rsid w:val="00BD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46366"/>
  <w15:chartTrackingRefBased/>
  <w15:docId w15:val="{BEDCEC30-967A-467C-9621-3E16245B1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027F"/>
    <w:pPr>
      <w:jc w:val="left"/>
    </w:pPr>
    <w:rPr>
      <w:rFonts w:ascii="Calibri" w:eastAsia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15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1579"/>
    <w:rPr>
      <w:rFonts w:ascii="Segoe UI" w:eastAsia="Calibr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407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Bára</cp:lastModifiedBy>
  <cp:revision>2</cp:revision>
  <cp:lastPrinted>2018-02-26T14:29:00Z</cp:lastPrinted>
  <dcterms:created xsi:type="dcterms:W3CDTF">2018-02-26T13:42:00Z</dcterms:created>
  <dcterms:modified xsi:type="dcterms:W3CDTF">2019-03-06T12:22:00Z</dcterms:modified>
</cp:coreProperties>
</file>